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3" w:rsidRPr="0041236B" w:rsidRDefault="007859AC" w:rsidP="00460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lock-2383958"/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313093" w:rsidRPr="0041236B" w:rsidRDefault="00246517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13093" w:rsidRPr="0041236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 w:rsidRPr="0024651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E83B1E" wp14:editId="4DF7C677">
            <wp:extent cx="6182635" cy="826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171" cy="826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13093" w:rsidRPr="0041236B" w:rsidRDefault="007859AC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118729915"/>
      <w:bookmarkStart w:id="3" w:name="block-2383959"/>
      <w:bookmarkEnd w:id="0"/>
      <w:bookmarkEnd w:id="2"/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Программа по химии на уровне среднего общего образования разраб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тана на основе Федерального закона от 29.12.2012 № 273-ФЗ «Об образов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нии в Российской Федерации», требований к результатам освоения фед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поряжение Правительства РФ от 29.05. 2015 № 996 - р.).​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держания, результатов обучения и требований к уровню подготовки выпус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Химическое образование, получаемое выпускниками общеобразов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разования. Эти ценности касаются познания законов природы, формирования мировоззрения и общей культуры человека, а также экологически обосн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ванного отношения к своему здоровью и природной среде. Реализуется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чения в познании природы и в материальной жизни общества, а также с уч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том общих целей и принципов, характеризующих современное состояние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стемы среднего общего образования в Российской Федерации.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общими целями и принципами среднего общего обр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зования содержание предмета «Химия» (10–11 классы, базовый уровень из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чения) ориентировано преимущественно на общекультурную подготовку обучающихся, необходимую им для выработки мировоззренческих ориент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Составляющими предмета «Химия» являются базовые курсы – «Орг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ническая химия» и «Общая и неорганическая химия», основным компоне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том содержания которых являются основы базовой науки: система знаний по неорганической химии (с включением знаний из общей химии) и органич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химии. Формирование данной системы знаний при изучении предмета обеспечивает возможность рассмотрения всего многообразия веществ на 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нове общих понятий, законов и теорий химии.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Структура содержания курсов – «Органическая химия» и «Общая и 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органическая химия» сформирована в программе по химии на основе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стемного подхода к изучению учебного материала и обусловлена историч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 обоснованным развитием знаний на определённых теоретических уро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 об изучаемых в курсе веществах даются в развитии – от углеводородов до сложных биологически активных соединений. В курсе органической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мии получают развитие сформированные на уровне основного общего обр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зования первоначальные представления о химической связи, классификац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онных признаках веществ, зависимости свойств веществ от их строения, о химической реакции.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Под новым углом зрения в предмете «Химия» базового уровня ра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сматривается изученный на уровне основного общего образования теорет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ческий материал и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веществах и химической 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акции. Так, в частности, в курсе «Общая и неорганическая химия» обуча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щимся предоставляется возможность осознать значение периодического 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кона с общетеоретических и методологических позиций, глубже понять 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торическое изменение функций этого закона – от обобщающей до объясн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ющей и прогнозирующей.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Единая система знаний о важнейших веществах, их составе, строении, свойствах и применении, а также о химических реакциях, их сущности и 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нического и органического мира, обусловленность свойств веществ их сост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вом и строением, познаваемость природных явлений путём эксперимента и решения противоречий между новыми фактами и теоретическими предп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сылками, осознание роли химии в решении экологических проблем, а также проблем сбережения энергетических ресурсов, сырья, создания новых техн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логий и материалов.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 плане решения задач воспитания, развития и социализации обуча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ности: решения проблем, поиска, анализа и обработки информации, необх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димых для приобретения опыта практической и исследовательской деятел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ности, занимающей важное место в познании химии.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 практике преподавания химии как на уровне основного общего обр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зования, так и на уровне среднего общего образования, при определении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держательной характеристики целей изучения предмета направлением пе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востепенной значимости традиционно признаётся формирование основ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мической науки как области современного естествознания, практической 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ятельности человека и как одного из компонентов мировой культуры. С 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тодической точки зрения такой подход к определению целей изучения пре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мета является вполне оправданным.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данной точке зрения главными целями изучения предмета «Химия» на базовом уровне (10 –11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.) являются:</w:t>
      </w:r>
    </w:p>
    <w:p w:rsidR="00313093" w:rsidRPr="0041236B" w:rsidRDefault="007859AC" w:rsidP="004123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химических знаний как важнейшей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ставляющей естественно-научной картины мира, в основе которой лежат ключевые понятия, фундаментальные законы и теории химии, освоение яз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ка науки, усвоение и понимание сущности доступных обобщений мирово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зренческого характера, ознакомление с историей их развития и становления;</w:t>
      </w:r>
    </w:p>
    <w:p w:rsidR="00313093" w:rsidRPr="0041236B" w:rsidRDefault="007859AC" w:rsidP="004123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представлений о научных методах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знания веществ и химических реакций, необходимых для приобретения ум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ний ориентироваться в мире веществ и химических явлений, имеющих место в природе, в практической и повседневной жизни;</w:t>
      </w:r>
    </w:p>
    <w:p w:rsidR="00313093" w:rsidRPr="0041236B" w:rsidRDefault="007859AC" w:rsidP="004123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развитие умений и способов деятельности, связанных с наблюд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нием и объяснением химического эксперимента, соблюдением правил бе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опасного обращения с веществами.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преподавании химии в большей степени отдаётся предпочтение практич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компоненте содержания обучения, ориентированной на подготовку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пускника общеобразовательной организации, владеющего не набором зн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ний, а функциональной грамотностью, то есть способами и умениями акти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ного получения знаний и применения их в реальной жизни для решения практических задач.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 связи с этим при изучении предмета «Химия» доминирующее знач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ние приобретают такие цели и задачи, как: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нию, сотрудничеству, самостоятельному принятию грамотных решений в конкретных жизненных ситуациях, связанных с веществами и их применен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ем;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ключевых навыков (ключевых комп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тенций), имеющих универсальное значение для различных видов деятельн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сти: решения проблем, поиска, анализа и обработки информации, необход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у обучающихся ассоциативного и логическ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го мышления, наблюдательности, собранности, аккуратности, которые ос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бенно необходимы, в частности, при планировании и проведении химическ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го эксперимента;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убеждённости в гуманистической напра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ленности химии, её важной роли в решении глобальных проблем рационал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ного природопользования, пополнения энергетических ресурсов и сохран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ных с химическими явлениями.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 учебном плане среднего общего образования предмет «Химия» баз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вого уровня входит в состав предметной области «Естественно-научные предметы».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13093" w:rsidRPr="0041236B">
          <w:pgSz w:w="11906" w:h="16383"/>
          <w:pgMar w:top="1134" w:right="850" w:bottom="1134" w:left="1701" w:header="720" w:footer="720" w:gutter="0"/>
          <w:cols w:space="720"/>
        </w:sect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lock-2383960"/>
      <w:bookmarkEnd w:id="3"/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​</w:t>
      </w: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ОРГАНИЧЕСКАЯ ХИМИЯ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основы органической химии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единений А. М. Бутлерова, её основные положения. Структурные формулы органических веществ. Гомология, изомерия. Химическая связь в органич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ских соединениях – одинарные и кратные связи.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нейших представителей классов органических веществ.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Углеводороды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Алканы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: состав и строение, гомологический ряд. Метан и этан – пр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стейшие представители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Алкены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: физические и химические свойства (р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акции гидрирования, галогенирования, гидратации, окисления и полимериз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ции), получение и применение.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Алкадиены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: состав и особенности строения, гомологический ряд. Ацет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лен – простейший представитель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41236B">
        <w:rPr>
          <w:rFonts w:ascii="Times New Roman" w:hAnsi="Times New Roman" w:cs="Times New Roman"/>
          <w:i/>
          <w:color w:val="000000"/>
          <w:sz w:val="28"/>
          <w:szCs w:val="28"/>
        </w:rPr>
        <w:t>Толуол: состав, строение, физические и химические свойства (реакции галогениров</w:t>
      </w:r>
      <w:r w:rsidRPr="0041236B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i/>
          <w:color w:val="000000"/>
          <w:sz w:val="28"/>
          <w:szCs w:val="28"/>
        </w:rPr>
        <w:t>ния и нитрования), получение и применение.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Токсичность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аренов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. Генетич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ская связь между углеводородами, принадлежащими к различным классам.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Природные источники углеводородов. Природный газ и попутные нефтяные газы. Нефть и её происхождение. Способы переработки нефти: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регонка, крекинг (термический, каталитический), пиролиз. Продукты перер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ботки нефти, их применение в промышленности и в быту. Каменный уголь и продукты его переработки.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изводных, проведение </w:t>
      </w:r>
      <w:r w:rsidRPr="0041236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практической работы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: получение этилена и изучение его свойств.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Расчётные задачи.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Вычисления по уравнению химической реакции (массы, объёма, кол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чества исходного вещества или продукта реакции по известным массе, объ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му, количеству одного из исходных веществ или продуктов реакции).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Кислородсодержащие органические соединения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Предельные одноатомные спирты. Метанол и этанол: строение, физ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ческие и химические свойства (реакции с активными металлами,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галогенов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дородами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Многоатомные спирты. Этиленгликоль и глицерин: строение, физич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ские и химические свойства (взаимодействие со щелочными металлами, 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чественная реакция на многоатомные спирты). Действие на организм челов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ка. Применение глицерина и этиленгликоля.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Фенол: строение молекулы, физические и химические свойства. То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сичность фенола. Применение фенола.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Альдегиды и </w:t>
      </w:r>
      <w:r w:rsidRPr="0041236B">
        <w:rPr>
          <w:rFonts w:ascii="Times New Roman" w:hAnsi="Times New Roman" w:cs="Times New Roman"/>
          <w:i/>
          <w:color w:val="000000"/>
          <w:sz w:val="28"/>
          <w:szCs w:val="28"/>
        </w:rPr>
        <w:t>кетоны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. Формальдегид, ацетальдегид: строение, физич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ские и химические свойства (реакции окисления и восстановления, кач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ственные реакции), получение и применение.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Одноосновные предельные карбоновые кислоты. Муравьиная и уксу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ная кислоты: строение, физические и химические свойства (свойства, общие для класса кислот, реакция этерификации), получение и применение. Сте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Сложные эфиры как производные карбоновых кислот. Гидролиз сло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ных эфиров. Жиры. Гидролиз жиров. Применение жиров. Биологическая роль жиров.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Углеводы: состав, классификация углеводов (моно-,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- и полисахар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ды). Глюкоза – простейший моносахарид: особенности строения молекулы, физические и химические свойства (взаимодействие с гидроксидом меди(II), окисление аммиачным раствором оксида серебра(I), восстановление, брож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ние глюкозы), нахождение в природе, применение, биологическая роль. Ф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тосинтез. Фруктоза как изомер глюкозы.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Крахмал и целлюлоза как природные полимеры. Строение крахмала и целлюлозы. Физические и химические свойства крахмала (гидролиз, кач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ственная реакция с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иодом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Экспериментальные методы изучения веществ и их превращений: пр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ведение, наблюдение и описание демонстрационных опытов: горение спи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тов, качественные реакции одноатомных спиртов (окисление этанола окс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дом меди(II)), многоатомных спиртов (взаимодействие глицерина с гидро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сидом меди(II)), альдегидов (окисление аммиачным раствором оксида сере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ра(I) и гидроксидом меди(II), взаимодействие крахмала с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иодом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), проведение практической работы: свойства раствора уксусной кислоты.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Расчётные задачи.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Вычисления по уравнению химической реакции (массы, объёма, кол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чества исходного вещества или продукта реакции по известным массе, объ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му, количеству одного из исходных веществ или продуктов реакции).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Азотсодержащие органические соединения.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Белки как природные высокомолекулярные соединения. Первичная, вторичная и третичная структура белков. Химические свойства белков: ги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ролиз, денатурация, качественные реакции на белки.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Высокомолекулярные соединения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меризация и поликонденсация.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Общие естественно-научные понятия: явление, научный факт, гипот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за, закон, теория, анализ, синтез, классификация, периодичность, наблюд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ние, измерение, эксперимент, моделирование.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Физика: материя, энергия, масса, атом, электрон, молекула, энергетич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ский уровень, вещество, тело, объём, агрегатное состояние вещества, физ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ческие величины и единицы их измерения.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Биология: клетка, организм, биосфера, обмен веществ в организме, ф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тосинтез, биологически активные вещества (белки, углеводы, жиры, ферме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ты).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География: минералы, горные породы, полезные ископаемые, топливо, ресурсы.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Технология: пищевые продукты, основы рационального питания, 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ющие средства, лекарственные и косметические препараты, материалы из искусственных и синтетических волокон.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 КЛАСС 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ОБЩАЯ И НЕОРГАНИЧЕСКАЯ ХИМИЯ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основы химии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Химический элемент. Атом. Ядро атома, изотопы. Электронная об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лочка. Энергетические уровни, подуровни. Атомные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, s-, p-, d- эл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менты. Особенности распределения электронов по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орбиталям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в атомах эл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ментов первых четырёх периодов. Электронная конфигурация атомов.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емых ими простых и сложных веществ по группам и периодам. Значение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риодического закона в развитии науки.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Строение вещества. Химическая связь. Виды химической связи (ков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лентная неполярная и полярная, ионная, металлическая). Механизмы образ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вания ковалентной химической связи (обменный и донорно-акцепторный). Водородная связь. Валентность.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. Степень окисл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ния. Ионы: катионы и анионы.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Вещества молекулярного и немолекулярного строения. Закон постоя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ства состава вещества. Типы кристаллических решёток. Зависимость сво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ства веществ от типа кристаллической решётки.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Понятие о дисперсных системах. Истинные и коллоидные растворы. Массовая доля вещества в растворе.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Классификация неорганических соединений. Номенклатура неорган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ческих веществ. Генетическая связь неорганических веществ, принадлеж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щих к различным классам.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Химическая реакция. Классификация химических реакций в неорган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ческой и органической химии. Закон сохранения массы веществ, закон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хранения и превращения энергии при химических реакциях.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Скорость реакции, её зависимость от различных факторов. Обратимые реакции. Химическое равновесие. Факторы, влияющие на состояние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ского равновесия. Принцип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Шателье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Электролитическая диссоциация. Сильные и слабые электролиты. Ср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да водных растворов веществ: кислая, нейтральная, щелочная.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-восстановительные реакции.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Экспериментальные методы изучения веществ и их превращений: 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ние практической работы «Влияние различных факторов на скорость хим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ческой реакции».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Расчётные задачи.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Расчёты по уравнениям химических реакций, в том числе термохим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ческие расчёты, расчёты с использованием понятия «массовая доля вещ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ства».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Неорганическая химия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Неметаллы. Положение неметаллов в Периодической системе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ских элементов Д. И. Менделеева и особенности строения атомов. Физич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ские свойства неметаллов. Аллотропия неметаллов (на примере кислорода, серы, фосфора и углерода).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щих кислот, водородных соединений).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Применение важнейших неметаллов и их соединений.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Общие способы получения металлов. Применение металлов в быту и технике.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из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чение коллекции «Металлы и сплавы», образцов неметаллов, решение эксп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риментальных задач, наблюдение и описание демонстрационных и лабор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торных опытов (взаимодействие гидроксида алюминия с растворами кислот и щелочей, качественные реакции на катионы металлов).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Расчётные задачи.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чёты массы (объёма, количества вещества) продуктов реакции, если одно из веществ имеет примеси.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Химия и жизнь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Роль химии в обеспечении экологической, энергетической и пищевой безопасности, развитии медицины. Понятие о научных методах познания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ществ и химических реакций.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об общих научных принципах промышленного получ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ния важнейших веществ.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Человек в мире веществ и материалов: важнейшие строительные мат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риалы, конструкционные материалы, краски, стекло, керамика, материалы для электроники,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наноматериалы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, органические и минеральные удобрения.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связей при изучении общей и неорганич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химии в 11 классе осуществляется через использование как общих ест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ственно-научных понятий, так и понятий, являющихся системными для 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дельных предметов естественно-научного цикла.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римент, моделирование, измерение, явление.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Биология: клетка, организм, экосистема, биосфера, макро- и микроэл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менты, витамины, обмен веществ в организме.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География: минералы, горные породы, полезные ископаемые, топливо, ресурсы.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тических препаратов, производство конструкционных материалов, электро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ная промышленность,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13093" w:rsidRPr="0041236B">
          <w:pgSz w:w="11906" w:h="16383"/>
          <w:pgMar w:top="1134" w:right="850" w:bottom="1134" w:left="1701" w:header="720" w:footer="720" w:gutter="0"/>
          <w:cols w:space="720"/>
        </w:sect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lock-2383961"/>
      <w:bookmarkEnd w:id="4"/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ФГОС СОО устанавливает требования к результатам освоения обуч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ющимися программ среднего общего образования (личностным,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метапре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метным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предметным). Научно-методической основой для разработки пл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нируемых результатов освоения программ среднего общего образования 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ляется системно-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подход.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 соответствии с системно-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деятельностным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подходом в структуре ли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ностных результатов освоения предмета «Химия» на уровне среднего общего образования выделены следующие составляющие: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осознание обучающимися российской гражданской идентичности – г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товности к саморазвитию, самостоятельности и самоопределению;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мотивации к обучению;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обучающихся руководствоваться в своей 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ятельности ценностно-смысловыми установками, присущими целостной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стеме химического образования;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наличие правосознания экологической культуры и способности ставить цели и строить жизненные планы.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стическими, социокультурными, духовно-нравственными ценностями и ид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алами российского гражданского общества, принятыми в обществе нормами и правилами поведения, способствующими процессам самопознания, сам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развития и нравственного становления личности обучающихся.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предмета «Химия» отражают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опыта познавательной и практической деятельности обуча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щихся по реализации принятых в обществе ценностей, в том числе в части: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1) гражданского воспитания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осознания обучающимися своих конституционных прав и обязанн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стей, уважения к закону и правопорядку;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представления о социальных нормах и правилах межличностных отн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шений в коллективе;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готовности к совместной творческой деятельности при создании уче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ных проектов, решении учебных и познавательных задач, выполнении хим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ческих экспериментов;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способности понимать и принимать мотивы, намерения, логику и арг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менты других при анализе различных видов учебной деятельности;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2) патриотического воспитания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ценностного отношения к историческому и научному наследию отеч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химии;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янного труда учёных и практиков;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интереса и познавательных мотивов в получении и последующем ан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лизе информации о передовых достижениях современной отечественной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3) духовно-нравственного воспитания: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нравственного сознания, этического поведения;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способности оценивать ситуации, связанные с химическими явлени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ми, и принимать осознанные решения, ориентируясь на морально-нравственные нормы и ценности;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ступков;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4) формирования культуры здоровья: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понимания ценностей здорового и безопасного образа жизни, необх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димости ответственного отношения к собственному физическому и психич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скому здоровью;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соблюдения правил безопасного обращения с веществами в быту,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вседневной жизни и в трудовой деятельности;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понимания ценности правил индивидуального и коллективного бе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опасного поведения в ситуациях, угрожающих здоровью и жизни людей;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осознания последствий и неприятия вредных привычек (употребления алкоголя, наркотиков, курения);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5) трудового воспитания: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коммуникативной компетентности в учебно-исследовательской де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тельности, общественно полезной, творческой и других видах деятельности;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установки на активное участие в решении практических задач социал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ной направленности (в рамках своего класса, школы);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уважения к труду, людям труда и результатам трудовой деятельности;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готовности к осознанному выбору индивидуальной траектории образ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вания, будущей профессии и реализации собственных жизненных планов с учётом личностных интересов, способностей к химии, интересов и потребн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стей общества;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6) экологического воспитания: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экологически целесообразного отношения к природе, как источнику существования жизни на Земле;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осознания необходимости использования достижений химии для реш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 вопросов рационального природопользования;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активного неприятия действий, приносящих вред окружающей пр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родной среде, умения прогнозировать неблагоприятные экологические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следствия предпринимаемых действий и предотвращать их;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наличия развитого экологического мышления, экологической культ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ры, опыта деятельности экологической направленности, умения руково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хемофобии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7) ценности научного познания: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понимания специфики химии как науки, осознания её роли в формир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вании рационального научного мышления, создании целостного представл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убеждённости в особой значимости химии для современной цивилиз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естественно-научной грамотности: понимания сущности методов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знания, используемых в естественных науках, способности использовать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ных выводов;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способности самостоятельно использовать химические знания для 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шения проблем в реальных жизненных ситуациях;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познанию и исследовательской деятельности;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готовности и способности к непрерывному образованию и самообраз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ванию, к активному получению новых знаний по химии в соответствии с жизненными потребностями;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интереса к особенностям труда в различных сферах профессиональной деятельности.</w:t>
      </w:r>
    </w:p>
    <w:p w:rsidR="00313093" w:rsidRPr="0041236B" w:rsidRDefault="007859AC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значимые для формирования мировоззрения обучающихся междисц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плинарные (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) общенаучные понятия, отражающие целос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ние, наблюдение, измерение, эксперимент и другие);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сти и социальной компетенции обучающихся;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способность обучающихся использовать освоенные междисциплина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ные, мировоззренческие знания и универсальные учебные действия в позн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вательной и социальной практике.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отражают овладение универсальными учебными познавательными, коммуникативными и регулятивными действ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ями.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учебными познавательными действ</w:t>
      </w: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ями: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1) базовые логические действия: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и актуализировать проблему, всест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ронне её рассматривать;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определять цели деятельности, задавая параметры и критерии их 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стижения, соотносить результаты деятельности с поставленными целями;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выбирать основания и критерии для классификации веществ и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ских реакций;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изучаемыми явл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ниями;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строить логические рассуждения (индуктивные, дедуктивные, по ан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логии), выявлять закономерности и противоречия в рассматриваемых явл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ниях, формулировать выводы и заключения;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ции – при решении учебных познавательных и практических задач, прим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нять названные модельные представления для выявления характерных пр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знаков изучаемых веществ и химических реакций.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владеть основами методов научного познания веществ и химических реакций;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формулировать цели и задачи исследования, использовать поставле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владеть навыками самостоятельного планирования и проведения уч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нических экспериментов, совершенствовать умения наблюдать за ходом пр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цесса, самостоятельно прогнозировать его результат, формулировать обо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щения и выводы относительно достоверности результатов исследования, 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ставлять обоснованный отчёт о проделанной работе;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приобретать опыт ученической исследовательской и проектной де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тельности, проявлять способность и готовность к самостоятельному поиску методов решения практических задач, применению различных методов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знания.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3) работа с информацией: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источниках информации (научно-популярная литература химического содержания, справочные пособия, 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сурсы Интернета), анализировать информацию различных видов и форм представления, критически оценивать её достоверность и непротивореч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вость;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формулировать запросы и применять различные методы при поиске и отборе информации, необходимой для выполнения учебных задач опред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лённого типа;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мации (схемы, графики, диаграммы, таблицы, рисунки и другие);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использовать научный язык в качестве средства при работе с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ской информацией: применять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(физические и математич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ские) знаки и символы, формулы, аббревиатуры, номенклатуру;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использовать и преобразовывать знаково-символические средства наглядности.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коммуникативными действиями: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 выполнения предложенной задачи;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регулятивными действиями: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планировать и осуществлять свою познавательную 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ятельность, определяя её цели и задачи, контролировать и по мере необход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акциях;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осуществлять самоконтроль своей деятельности на основе самоанализа и самооценки.</w:t>
      </w:r>
    </w:p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курса «Органическая химия» отр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жают: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химической составляющей ест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ственно-научной картины мира, роли химии в познании явлений природы, в формировании мышления и культуры личности, её функциональной грамо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ности, необходимой для решения практических задач и экологически обо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нованного отношения к своему здоровью и природной среде;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владение системой химических знаний, которая включает: основопол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гающие понятия (химический элемент, атом, электронная оболочка атома, молекула, валентность,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, химическая связь, стру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турная формула (развёрнутая и сокращённая), моль, молярная масса, моля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ный объём, углеродный скелет, функциональная группа, радикал, изомерия, изомеры, гомологический ряд, гомологи, углеводороды, кислород и азотс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держащие соединения, мономер, полимер, структурное звено, высокомол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кулярные соединения); теории и законы (теория строения органических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фактологич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века;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использовать химическую символику для составления молекулярных и структурных (развёрнутой, сокращённой) фо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устанавливать принадлежность изученных органических веществ по их составу и строению к определённому кла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су/группе соединений (углеводороды, кислород и азотсодержащие соедин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ния, высокомолекулярные соединения), давать им названия по систематич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номенклатуре (IUPAC), а также приводить тривиальные названия 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мал, целлюлоза, глицин);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умения определять виды химической связи в орг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нических соединениях (одинарные и кратные);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умения применять положения теории строения 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характеризовать состав, строение, физич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умения характеризовать источники углеводородн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го сырья (нефть, природный газ, уголь), способы их переработки и практич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ское применение продуктов переработки;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ществ или продуктов реакции);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владеть системой знаний об основных 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кретных жизненных ситуациях, связанных с веществами и их применением;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соблюдать правила пользования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планировать и выполнять химический эк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перимент (превращения органических веществ при нагревании, получение этилена и изучение его свойств, качественные реакции органических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ществ, денатурация белков при нагревании, цветные реакции белков) в соо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правилами техники безопасности при обращении с веществами и 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лабораторным оборудованием, представлять результаты химического эксп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римента в форме записи уравнений соответствующих реакций и формулир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вать выводы на основе этих результатов;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критически анализировать химическую 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формацию, получаемую из разных источников (средства массовой информ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ции, Интернет и других);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соблюдать правила экологически целесоо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разного поведения в быту и трудовой деятельности в целях сохранения сво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го здоровья и окружающей природной среды, осознавать опасность возде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мических явлений;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для слепых и слабовидящих обучающихся: умение использовать рел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ефно-точечную систему обозначений Л. Брайля для записи химических фо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мул.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</w:p>
    <w:p w:rsidR="00313093" w:rsidRPr="0041236B" w:rsidRDefault="00313093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курса «Общая и неорганическая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мия» отражают: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представлений: о химической составляющей ест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ственно-научной картины мира, роли химии в познании явлений природы, в формировании мышления и культуры личности, её функциональной грамо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ности, необходимой для решения практических задач и экологически обо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нованного отношения к своему здоровью и природной среде;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владение системой химических знаний, которая включает: основопол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гающие понятия (химический элемент, атом, изотоп, s-, p-, d- электронные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атомов, ион, молекула, моль, молярный объём, валентность,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троотрицательность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, степень окисления, химическая связь (ковалентная, ионная, металлическая, водородная), кристаллическая решётка, типы хим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ческих реакций, раствор, электролиты,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циации, периодический закон Д. И. Менделеева, закон сохранения массы 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ществ, закон сохранения и превращения энергии при химических реакциях), закономерности, символический язык химии, мировоззренческие знания, 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жащие в основе понимания причинности и системности химических явлений,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свойствах, составе, получении и безопасном 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пользовании важнейших неорганических веществ в быту и практической д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ятельности человека;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использовать химическую символику для составления формул веществ и уравнений химических реакций, систематич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скую номенклатуру (IUPAC) и тривиальные названия отдельных неорганич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ских веществ (угарный газ, углекислый газ, аммиак,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гашёная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известь, нег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шёная известь, питьевая сода, пирит и другие);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определять валентность и степень окисл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ния химических элементов в соединениях различного состава, вид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связи (ковалентная, ионная, металлическая, водородная) в соединениях, тип кристаллической решётки конкретного вещества (атомная, молекуля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ная, ионная, металлическая), характер среды в водных растворах неорганич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ских соединений;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устанавливать принадлежность неорганич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ских веществ по их составу к определённому классу/группе соединений (простые вещества – металлы и неметаллы, оксиды, основания, кислоты, 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фотерные гидроксиды, соли);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раскрывать смысл периодического закона Д. И. Менделеева и демонстрировать его систематизирующую, объяснител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ную и прогностическую функции;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характеризовать электронное строение ат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мов химических элементов 1–4 периодов Периодической системы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ских элементов Д. И. Менделеева, используя понятия «s-, p-, d-электронные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», «энергетические уровни», объяснять закономерности изменения свойств химических элементов и их соединений по периодам и группам П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риодической системы химических элементов Д. И. Менделеева;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характеризовать (описывать) общие хим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проводить реакции, подтверждающие кач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раскрывать сущность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-восстановительных реакций посредством составления электронного баланса этих реакций;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объяснять зависимость скорости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реакции от различных факторов; характер смещения химического ра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новесия в зависимости от внешнего воздействия (принцип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Шателье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характеризовать химические процессы, 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жащие в основе промышленного получения серной кислоты, аммиака, а та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общих научных принципах и экол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гических проблемах химического производства;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соблюдать правила пользования химич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планировать и выполнять химический эк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перимент (разложение пероксида водорода в присутствии катализатора, определение среды растворов веществ с помощью универсального индикат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сти при обращении с веществами и лабораторным оборудованием, предста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лять результаты химического эксперимента в форме записи уравнений соо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ветствующих реакций и формулировать выводы на основе этих результатов;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критически анализировать химическую 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формацию, получаемую из разных источников (средства массовой коммун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кации, Интернет и других);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6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1236B">
        <w:rPr>
          <w:rFonts w:ascii="Times New Roman" w:hAnsi="Times New Roman" w:cs="Times New Roman"/>
          <w:color w:val="000000"/>
          <w:sz w:val="28"/>
          <w:szCs w:val="28"/>
        </w:rPr>
        <w:t xml:space="preserve"> умений соблюдать правила экологически целесоо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разного поведения в быту и трудовой деятельности в целях сохранения сво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го здоровья и окружающей природной среды, осознавать опасность возде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ствия на живые организмы определённых веществ, понимая смысл показат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ля ПДК, пояснять на примерах способы уменьшения и предотвращения их вредного воздействия на организм человека;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мических явлений;</w:t>
      </w:r>
    </w:p>
    <w:p w:rsidR="00313093" w:rsidRPr="0041236B" w:rsidRDefault="007859AC" w:rsidP="0041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слепых и слабовидящих обучающихся: умение использовать рел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ефно-точечную систему обозначений Л. Брайля для записи химических фо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36B">
        <w:rPr>
          <w:rFonts w:ascii="Times New Roman" w:hAnsi="Times New Roman" w:cs="Times New Roman"/>
          <w:color w:val="000000"/>
          <w:sz w:val="28"/>
          <w:szCs w:val="28"/>
        </w:rPr>
        <w:t>мул.</w:t>
      </w:r>
    </w:p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13093" w:rsidRPr="0041236B">
          <w:pgSz w:w="11906" w:h="16383"/>
          <w:pgMar w:top="1134" w:right="850" w:bottom="1134" w:left="1701" w:header="720" w:footer="720" w:gutter="0"/>
          <w:cols w:space="720"/>
        </w:sectPr>
      </w:pPr>
    </w:p>
    <w:p w:rsidR="00313093" w:rsidRPr="0041236B" w:rsidRDefault="007859AC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block-2383962"/>
      <w:bookmarkEnd w:id="5"/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313093" w:rsidRPr="0041236B" w:rsidRDefault="007859AC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934"/>
        <w:gridCol w:w="912"/>
        <w:gridCol w:w="1956"/>
        <w:gridCol w:w="2028"/>
        <w:gridCol w:w="8"/>
      </w:tblGrid>
      <w:tr w:rsidR="0041236B" w:rsidRPr="0041236B" w:rsidTr="00F972CF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B" w:rsidRPr="0041236B" w:rsidTr="00F972CF">
        <w:trPr>
          <w:gridAfter w:val="1"/>
          <w:wAfter w:w="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236B" w:rsidRPr="0041236B" w:rsidRDefault="0041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236B" w:rsidRPr="0041236B" w:rsidRDefault="0041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Предельные углеводороды — </w:t>
            </w:r>
            <w:proofErr w:type="spellStart"/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Непредельные углеводороды: </w:t>
            </w:r>
            <w:proofErr w:type="spellStart"/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алкены</w:t>
            </w:r>
            <w:proofErr w:type="spellEnd"/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алкадиены</w:t>
            </w:r>
            <w:proofErr w:type="spellEnd"/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алкины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Ароматические углеводороды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источники углев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дородов и их переработка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4942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Спирты. Фенол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Альдегиды. Карбоновые ки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лоты. Сложные эфиры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4942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Амины. Аминокислоты. Белки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4942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941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Пластмассы. Каучуки. Воло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4942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6B" w:rsidRPr="0041236B" w:rsidTr="00F9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36" w:type="dxa"/>
            <w:gridSpan w:val="2"/>
            <w:tcMar>
              <w:top w:w="50" w:type="dxa"/>
              <w:left w:w="100" w:type="dxa"/>
            </w:tcMar>
            <w:vAlign w:val="center"/>
          </w:tcPr>
          <w:p w:rsidR="0041236B" w:rsidRPr="0041236B" w:rsidRDefault="0041236B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</w:tbl>
    <w:p w:rsidR="00313093" w:rsidRPr="0041236B" w:rsidRDefault="00313093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13093" w:rsidRPr="0041236B" w:rsidSect="0041236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13093" w:rsidRPr="0041236B" w:rsidRDefault="007859AC" w:rsidP="00412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3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063"/>
        <w:gridCol w:w="965"/>
        <w:gridCol w:w="1955"/>
        <w:gridCol w:w="2036"/>
      </w:tblGrid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атомов. Периодич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закон и Периодическая система химических элементов Д. И. Менделеева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вещества. Многоо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разие веществ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реакции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Металлы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Неметаллы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неорганических и орг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нических веществ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и жизнь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4851" w:type="dxa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F" w:rsidRPr="0041236B" w:rsidTr="00F972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F97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КОЛИЧЕСТВО ЧАСОВ ПО ПРОГРАММЕ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F972CF" w:rsidRPr="0041236B" w:rsidRDefault="00F972CF" w:rsidP="004123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3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</w:tr>
    </w:tbl>
    <w:p w:rsidR="00313093" w:rsidRPr="0041236B" w:rsidRDefault="00313093" w:rsidP="00F9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3093" w:rsidRPr="0041236B" w:rsidSect="00F972C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13093" w:rsidRPr="00460C2E" w:rsidRDefault="00313093" w:rsidP="00460C2E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  <w:sectPr w:rsidR="00313093" w:rsidRPr="00460C2E" w:rsidSect="00F972C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13093" w:rsidRPr="0041236B" w:rsidRDefault="00313093" w:rsidP="004F4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3093" w:rsidRPr="0041236B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383964"/>
      <w:bookmarkEnd w:id="6"/>
    </w:p>
    <w:bookmarkEnd w:id="7"/>
    <w:p w:rsidR="007859AC" w:rsidRPr="0041236B" w:rsidRDefault="007859AC" w:rsidP="00460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9AC" w:rsidRPr="004123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1D4"/>
    <w:multiLevelType w:val="multilevel"/>
    <w:tmpl w:val="0704A8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3"/>
    <w:rsid w:val="000A7013"/>
    <w:rsid w:val="00246517"/>
    <w:rsid w:val="00313093"/>
    <w:rsid w:val="00404F0D"/>
    <w:rsid w:val="0041236B"/>
    <w:rsid w:val="00460C2E"/>
    <w:rsid w:val="004F4D28"/>
    <w:rsid w:val="007859AC"/>
    <w:rsid w:val="00790269"/>
    <w:rsid w:val="00C56D9A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7417</Words>
  <Characters>42282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Тамара Зиновьева</cp:lastModifiedBy>
  <cp:revision>5</cp:revision>
  <dcterms:created xsi:type="dcterms:W3CDTF">2023-08-05T07:17:00Z</dcterms:created>
  <dcterms:modified xsi:type="dcterms:W3CDTF">2023-09-07T23:23:00Z</dcterms:modified>
</cp:coreProperties>
</file>